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66FA" w14:textId="77777777" w:rsidR="005145AB" w:rsidRDefault="005145AB" w:rsidP="005145AB">
      <w:r>
        <w:t xml:space="preserve">Wir sind eine offene Digitalwerkstatt im ländlichen Raum und bieten seit 2019 zweimal wöchentlich jungen Menschen ein offenes Angebot. Das </w:t>
      </w:r>
      <w:proofErr w:type="spellStart"/>
      <w:r>
        <w:t>besondere</w:t>
      </w:r>
      <w:proofErr w:type="spellEnd"/>
      <w:r>
        <w:t xml:space="preserve">: unsere Werkstatt wird von Jugendlichen betrieben und die </w:t>
      </w:r>
      <w:proofErr w:type="spellStart"/>
      <w:r>
        <w:t>Wissenvermittlung</w:t>
      </w:r>
      <w:proofErr w:type="spellEnd"/>
      <w:r>
        <w:t xml:space="preserve"> findet nach dem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 Prinzip durch Jugendliche statt.  3D-Druck, virtuelle Realität, Nachhaltigkeit und Kunststoffrecycling, das alles vermitteln wir </w:t>
      </w:r>
      <w:proofErr w:type="spellStart"/>
      <w:r>
        <w:t>praxinah</w:t>
      </w:r>
      <w:proofErr w:type="spellEnd"/>
      <w:r>
        <w:t xml:space="preserve"> und erlebbar </w:t>
      </w:r>
      <w:proofErr w:type="gramStart"/>
      <w:r>
        <w:t xml:space="preserve">zum </w:t>
      </w:r>
      <w:proofErr w:type="spellStart"/>
      <w:r>
        <w:t>mitmachen</w:t>
      </w:r>
      <w:proofErr w:type="spellEnd"/>
      <w:proofErr w:type="gramEnd"/>
      <w:r>
        <w:t xml:space="preserve">. So sind wir gut vernetzt in der </w:t>
      </w:r>
      <w:proofErr w:type="gramStart"/>
      <w:r>
        <w:t>regionalen  Industrie</w:t>
      </w:r>
      <w:proofErr w:type="gramEnd"/>
      <w:r>
        <w:t xml:space="preserve">, sowie in der </w:t>
      </w:r>
      <w:proofErr w:type="spellStart"/>
      <w:r>
        <w:t>Forschungs</w:t>
      </w:r>
      <w:proofErr w:type="spellEnd"/>
      <w:r>
        <w:t xml:space="preserve"> und Wissenschaftslandschaft und haben vielfältige Kooperationen mit der Hochschule Zittau-Görlitz, der TU Dresden, der Fraunhofer IWU, der BA-Bautzen, den Staatlichen Kunstsammlungen Dresden, dem Haus Schminke oder dem </w:t>
      </w:r>
      <w:proofErr w:type="spellStart"/>
      <w:r>
        <w:t>Polysax</w:t>
      </w:r>
      <w:proofErr w:type="spellEnd"/>
      <w:r>
        <w:t xml:space="preserve"> Bildungszentrum. Für Kooperationen sind wir sehr offen, denn Digitalbildung funktioniert am besten in der Praxis am Anwendungsfall. </w:t>
      </w:r>
    </w:p>
    <w:p w14:paraId="4B2E470B" w14:textId="77777777" w:rsidR="00E24AC2" w:rsidRDefault="00E24AC2"/>
    <w:sectPr w:rsidR="00E24A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ED"/>
    <w:rsid w:val="005145AB"/>
    <w:rsid w:val="006743ED"/>
    <w:rsid w:val="00E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9328-5C93-43B7-B367-54CE1DBB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5AB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Tobias (ACOD)</dc:creator>
  <cp:keywords/>
  <dc:description/>
  <cp:lastModifiedBy>Alker, Tobias (ACOD)</cp:lastModifiedBy>
  <cp:revision>2</cp:revision>
  <dcterms:created xsi:type="dcterms:W3CDTF">2022-06-13T09:18:00Z</dcterms:created>
  <dcterms:modified xsi:type="dcterms:W3CDTF">2022-06-13T09:18:00Z</dcterms:modified>
</cp:coreProperties>
</file>